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5995" w14:textId="77777777" w:rsidR="00847CBC" w:rsidRDefault="00800244">
      <w:pPr>
        <w:spacing w:after="28" w:line="216" w:lineRule="auto"/>
        <w:ind w:left="6372" w:right="0"/>
        <w:jc w:val="right"/>
      </w:pPr>
      <w:r w:rsidRPr="00954AB3">
        <w:rPr>
          <w:bCs/>
          <w:noProof/>
          <w:sz w:val="36"/>
          <w:szCs w:val="36"/>
        </w:rPr>
        <w:drawing>
          <wp:anchor distT="0" distB="0" distL="114300" distR="114300" simplePos="0" relativeHeight="251659264" behindDoc="0" locked="0" layoutInCell="1" allowOverlap="1" wp14:anchorId="121B51A8" wp14:editId="3D186004">
            <wp:simplePos x="0" y="0"/>
            <wp:positionH relativeFrom="column">
              <wp:posOffset>4048125</wp:posOffset>
            </wp:positionH>
            <wp:positionV relativeFrom="paragraph">
              <wp:posOffset>-382905</wp:posOffset>
            </wp:positionV>
            <wp:extent cx="2203732" cy="382552"/>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W_GESAMTLOGO_CMYK_freigestel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732" cy="382552"/>
                    </a:xfrm>
                    <a:prstGeom prst="rect">
                      <a:avLst/>
                    </a:prstGeom>
                  </pic:spPr>
                </pic:pic>
              </a:graphicData>
            </a:graphic>
            <wp14:sizeRelH relativeFrom="page">
              <wp14:pctWidth>0</wp14:pctWidth>
            </wp14:sizeRelH>
            <wp14:sizeRelV relativeFrom="page">
              <wp14:pctHeight>0</wp14:pctHeight>
            </wp14:sizeRelV>
          </wp:anchor>
        </w:drawing>
      </w:r>
    </w:p>
    <w:p w14:paraId="368C8F7B" w14:textId="77777777" w:rsidR="00847CBC" w:rsidRDefault="00847CBC">
      <w:pPr>
        <w:spacing w:line="259" w:lineRule="auto"/>
        <w:ind w:left="4670" w:right="0"/>
        <w:jc w:val="center"/>
      </w:pPr>
    </w:p>
    <w:p w14:paraId="4969402B" w14:textId="77777777" w:rsidR="00847CBC" w:rsidRDefault="00847CBC">
      <w:pPr>
        <w:spacing w:after="93" w:line="259" w:lineRule="auto"/>
        <w:ind w:left="4670" w:right="0"/>
        <w:jc w:val="center"/>
      </w:pPr>
    </w:p>
    <w:p w14:paraId="65CF8D55" w14:textId="77777777" w:rsidR="00847CBC" w:rsidRDefault="00C018D2">
      <w:pPr>
        <w:spacing w:line="259" w:lineRule="auto"/>
        <w:ind w:right="0"/>
        <w:rPr>
          <w:sz w:val="36"/>
        </w:rPr>
      </w:pPr>
      <w:r>
        <w:rPr>
          <w:sz w:val="36"/>
        </w:rPr>
        <w:t>Vorlage</w:t>
      </w:r>
    </w:p>
    <w:p w14:paraId="666DDC4E" w14:textId="77777777" w:rsidR="001F173E" w:rsidRDefault="001F173E">
      <w:pPr>
        <w:spacing w:line="259" w:lineRule="auto"/>
        <w:ind w:right="0"/>
      </w:pPr>
    </w:p>
    <w:p w14:paraId="1FA981CB" w14:textId="77777777" w:rsidR="00847CBC" w:rsidRPr="00800244" w:rsidRDefault="00C018D2" w:rsidP="00800244">
      <w:pPr>
        <w:rPr>
          <w:u w:val="single"/>
        </w:rPr>
      </w:pPr>
      <w:r>
        <w:t xml:space="preserve">für die Sitzung des </w:t>
      </w:r>
      <w:r w:rsidR="00316F97">
        <w:t>S</w:t>
      </w:r>
      <w:r>
        <w:t xml:space="preserve">enates der </w:t>
      </w:r>
      <w:r w:rsidR="00800244">
        <w:t>HTW Dresden</w:t>
      </w:r>
      <w:r>
        <w:rPr>
          <w:b w:val="0"/>
        </w:rPr>
        <w:t xml:space="preserve"> </w:t>
      </w:r>
      <w:r w:rsidR="00800244">
        <w:rPr>
          <w:b w:val="0"/>
        </w:rPr>
        <w:br/>
      </w:r>
      <w:r w:rsidR="009D406C">
        <w:t>am</w:t>
      </w:r>
      <w:r w:rsidR="00BD1A03">
        <w:t xml:space="preserve"> </w:t>
      </w:r>
      <w:r w:rsidR="009A2E60">
        <w:rPr>
          <w:u w:val="single"/>
        </w:rPr>
        <w:t>Datum</w:t>
      </w:r>
    </w:p>
    <w:p w14:paraId="44E4F9F9" w14:textId="77777777" w:rsidR="00847CBC" w:rsidRDefault="00847CBC">
      <w:pPr>
        <w:spacing w:line="259" w:lineRule="auto"/>
        <w:ind w:right="0"/>
      </w:pPr>
    </w:p>
    <w:tbl>
      <w:tblPr>
        <w:tblStyle w:val="TableGrid"/>
        <w:tblW w:w="9211" w:type="dxa"/>
        <w:tblInd w:w="-70" w:type="dxa"/>
        <w:tblCellMar>
          <w:top w:w="11" w:type="dxa"/>
          <w:left w:w="70" w:type="dxa"/>
          <w:right w:w="115" w:type="dxa"/>
        </w:tblCellMar>
        <w:tblLook w:val="04A0" w:firstRow="1" w:lastRow="0" w:firstColumn="1" w:lastColumn="0" w:noHBand="0" w:noVBand="1"/>
      </w:tblPr>
      <w:tblGrid>
        <w:gridCol w:w="4460"/>
        <w:gridCol w:w="4751"/>
      </w:tblGrid>
      <w:tr w:rsidR="00847CBC" w14:paraId="3FBC4AA1"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F56AC43" w14:textId="77777777" w:rsidR="00847CBC" w:rsidRDefault="001F173E" w:rsidP="001F173E">
            <w:pPr>
              <w:spacing w:line="259" w:lineRule="auto"/>
              <w:ind w:right="0"/>
            </w:pPr>
            <w: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14:paraId="5B1B41E8" w14:textId="75FF460D" w:rsidR="00847CBC" w:rsidRPr="000619D4" w:rsidRDefault="000619D4" w:rsidP="001F173E">
            <w:pPr>
              <w:spacing w:line="259" w:lineRule="auto"/>
              <w:ind w:right="0"/>
              <w:rPr>
                <w:b w:val="0"/>
                <w:bCs/>
                <w:szCs w:val="24"/>
              </w:rPr>
            </w:pPr>
            <w:r w:rsidRPr="000619D4">
              <w:rPr>
                <w:rStyle w:val="author-a-z68zrz74zaz82ziz80zz82zz90zlz68zoqz82zz90zz72z"/>
                <w:b w:val="0"/>
                <w:bCs/>
              </w:rPr>
              <w:t>Änderung der Geschätfsordnung Der Senatskommission Lehre und Studium</w:t>
            </w:r>
          </w:p>
        </w:tc>
      </w:tr>
      <w:tr w:rsidR="004159D1" w14:paraId="7C4C752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587EB2A" w14:textId="77777777" w:rsidR="004159D1" w:rsidRDefault="004159D1" w:rsidP="001F173E">
            <w:pPr>
              <w:spacing w:line="259" w:lineRule="auto"/>
              <w:ind w:right="0"/>
            </w:pPr>
            <w:r>
              <w:t>2. Zuständigkeit des Senats</w:t>
            </w:r>
            <w:r w:rsidR="001F173E">
              <w:t xml:space="preserve"> gemäß</w:t>
            </w:r>
          </w:p>
        </w:tc>
        <w:tc>
          <w:tcPr>
            <w:tcW w:w="4751" w:type="dxa"/>
            <w:tcBorders>
              <w:top w:val="single" w:sz="4" w:space="0" w:color="000000"/>
              <w:left w:val="single" w:sz="4" w:space="0" w:color="000000"/>
              <w:bottom w:val="single" w:sz="4" w:space="0" w:color="000000"/>
              <w:right w:val="single" w:sz="4" w:space="0" w:color="000000"/>
            </w:tcBorders>
            <w:vAlign w:val="center"/>
          </w:tcPr>
          <w:p w14:paraId="3E577AE1"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1 SächsHSFG</w:t>
            </w:r>
          </w:p>
          <w:p w14:paraId="3D11CC93" w14:textId="474FE148"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(die Beschlussfassung über Ordnungen der Hochschule nach § 13 Abs. 3,)</w:t>
            </w:r>
          </w:p>
          <w:p w14:paraId="6EE1FE23"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w:t>
            </w:r>
          </w:p>
          <w:p w14:paraId="6EDF83A4" w14:textId="7FEA79C6"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9 SächsHSFG</w:t>
            </w:r>
          </w:p>
          <w:p w14:paraId="0FCA1F65" w14:textId="222557B9"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(Entscheidungen von grundsätzlicher Bedeutung in Angelegenheiten der Lehre, Forschung oder Kunst, soweit diese nicht nur eine Fakultät betreffen)</w:t>
            </w:r>
          </w:p>
          <w:p w14:paraId="3A557A95" w14:textId="77777777" w:rsidR="004159D1" w:rsidRPr="005F6675" w:rsidRDefault="004159D1" w:rsidP="001F173E">
            <w:pPr>
              <w:spacing w:line="259" w:lineRule="auto"/>
              <w:ind w:right="0"/>
              <w:rPr>
                <w:b w:val="0"/>
              </w:rPr>
            </w:pPr>
          </w:p>
        </w:tc>
      </w:tr>
      <w:tr w:rsidR="004159D1" w14:paraId="46261DF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C383164" w14:textId="77777777" w:rsidR="004159D1" w:rsidRDefault="001F173E" w:rsidP="001F173E">
            <w:pPr>
              <w:spacing w:line="259" w:lineRule="auto"/>
              <w:ind w:right="0"/>
            </w:pPr>
            <w: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32CB8E7D" w14:textId="62CBE211" w:rsidR="004159D1" w:rsidRPr="005F6675" w:rsidRDefault="005F6675" w:rsidP="005F6675">
            <w:pPr>
              <w:spacing w:before="100" w:beforeAutospacing="1" w:after="100" w:afterAutospacing="1" w:line="240" w:lineRule="auto"/>
              <w:ind w:right="0"/>
              <w:rPr>
                <w:rFonts w:eastAsia="Times New Roman"/>
                <w:b w:val="0"/>
                <w:color w:val="auto"/>
                <w:szCs w:val="24"/>
              </w:rPr>
            </w:pPr>
            <w:r w:rsidRPr="005F6675">
              <w:rPr>
                <w:rFonts w:eastAsia="Times New Roman"/>
                <w:b w:val="0"/>
                <w:color w:val="auto"/>
                <w:szCs w:val="24"/>
              </w:rPr>
              <w:t>Studentische Vertretung des Senates</w:t>
            </w:r>
            <w:r w:rsidRPr="005F6675">
              <w:rPr>
                <w:rFonts w:eastAsia="Times New Roman"/>
                <w:b w:val="0"/>
                <w:color w:val="auto"/>
                <w:szCs w:val="24"/>
              </w:rPr>
              <w:br/>
              <w:t>StuRa HTW Dresden</w:t>
            </w:r>
          </w:p>
        </w:tc>
      </w:tr>
      <w:tr w:rsidR="004159D1" w14:paraId="64B29FF5"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F593ED0" w14:textId="77777777" w:rsidR="004159D1" w:rsidRDefault="001F173E" w:rsidP="001F173E">
            <w:pPr>
              <w:spacing w:line="259" w:lineRule="auto"/>
              <w:ind w:right="0"/>
            </w:pPr>
            <w: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5DCB8B7A" w14:textId="384F7FFB" w:rsidR="004159D1" w:rsidRPr="001F173E" w:rsidRDefault="005F6675" w:rsidP="001F173E">
            <w:pPr>
              <w:spacing w:line="259" w:lineRule="auto"/>
              <w:ind w:right="0"/>
              <w:rPr>
                <w:b w:val="0"/>
              </w:rPr>
            </w:pPr>
            <w:r>
              <w:rPr>
                <w:b w:val="0"/>
              </w:rPr>
              <w:t>Tino Köhler</w:t>
            </w:r>
          </w:p>
        </w:tc>
      </w:tr>
      <w:tr w:rsidR="004159D1" w14:paraId="67986628"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3AF75A3" w14:textId="77777777" w:rsidR="004159D1" w:rsidRPr="00840A11" w:rsidRDefault="001F173E" w:rsidP="00840A11">
            <w:pPr>
              <w:spacing w:before="100" w:beforeAutospacing="1" w:after="100" w:afterAutospacing="1" w:line="240" w:lineRule="auto"/>
              <w:ind w:right="0"/>
              <w:rPr>
                <w:rFonts w:eastAsia="Times New Roman"/>
                <w:b w:val="0"/>
                <w:color w:val="auto"/>
                <w:szCs w:val="24"/>
              </w:rPr>
            </w:pPr>
            <w:r w:rsidRPr="00840A11">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14:paraId="67CDCCEA"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Änderung §4 Abs.1 GO Sk LuSt</w:t>
            </w:r>
          </w:p>
          <w:p w14:paraId="5D3B1C20"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Die Kommission besteht aus acht Mitgliedern, dazu zählen vier Vertreterinnen und</w:t>
            </w:r>
          </w:p>
          <w:p w14:paraId="3FB2DFC7"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Vertreter des Lehrpersonals und vier studentische Vertreterinnen und Vertreter. </w:t>
            </w:r>
          </w:p>
          <w:p w14:paraId="4C3F9B33" w14:textId="77777777" w:rsidR="000619D4" w:rsidRPr="000619D4" w:rsidRDefault="000619D4" w:rsidP="000619D4">
            <w:pPr>
              <w:spacing w:line="240" w:lineRule="auto"/>
              <w:ind w:right="0"/>
              <w:rPr>
                <w:rFonts w:eastAsia="Times New Roman"/>
                <w:b w:val="0"/>
                <w:color w:val="auto"/>
                <w:szCs w:val="24"/>
              </w:rPr>
            </w:pPr>
          </w:p>
          <w:p w14:paraId="3F31DF6D"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Änderung §4 Abs. 5 GO Sk LuSt</w:t>
            </w:r>
          </w:p>
          <w:p w14:paraId="775521A6"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Die Referentin oder der Referent Rechtsangelegenheiten, die Dezernentin oder der</w:t>
            </w:r>
          </w:p>
          <w:p w14:paraId="17F8E155"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Dezernent Studienangelegenheiten, die Referentin oder der Referent strategische</w:t>
            </w:r>
          </w:p>
          <w:p w14:paraId="41E92F74"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Entwicklung Studium, die Koordinatorin oder der Koordinator Team Lehre  und die Prorektorin oder der Prorektor für Lehre und Studium sollen der</w:t>
            </w:r>
          </w:p>
          <w:p w14:paraId="6D40BCD0" w14:textId="5B698152" w:rsidR="004159D1" w:rsidRPr="007E6D26" w:rsidRDefault="000619D4" w:rsidP="000619D4">
            <w:pPr>
              <w:spacing w:line="240" w:lineRule="auto"/>
              <w:ind w:right="0"/>
              <w:rPr>
                <w:rFonts w:eastAsia="Times New Roman"/>
                <w:b w:val="0"/>
                <w:color w:val="auto"/>
                <w:szCs w:val="24"/>
              </w:rPr>
            </w:pPr>
            <w:r w:rsidRPr="000619D4">
              <w:rPr>
                <w:rFonts w:eastAsia="Times New Roman"/>
                <w:b w:val="0"/>
                <w:color w:val="auto"/>
                <w:szCs w:val="24"/>
              </w:rPr>
              <w:t>Kommission in beratender Funktion ohne Stimmrecht angehören.</w:t>
            </w:r>
          </w:p>
        </w:tc>
      </w:tr>
      <w:tr w:rsidR="004159D1" w14:paraId="593712C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5C93EA44" w14:textId="77777777" w:rsidR="004159D1" w:rsidRDefault="004159D1" w:rsidP="001F173E">
            <w:pPr>
              <w:spacing w:line="259" w:lineRule="auto"/>
              <w:ind w:right="0"/>
            </w:pPr>
            <w:r>
              <w:lastRenderedPageBreak/>
              <w:t xml:space="preserve">6. </w:t>
            </w:r>
            <w:r w:rsidR="001F173E">
              <w:t>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14:paraId="1B8F7017"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Das wichtigste Vorbereitungsgremium für den Senat bei Anträgen zur Lehre besteht aktuell aus acht Personen und ist paritätisch besetzt. Von der vier möglichen Sitzen für die Lehrenden sind aber nur drei wählbar. Ein Sitz wird pro forma der Prorektorin vorbehalten, die darüberhinaus den Vorsitz über das Gremium hat. </w:t>
            </w:r>
          </w:p>
          <w:p w14:paraId="68CBE20B"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Das Gremium ist bewusst paritätisch besetzt und das neutral agierende Prorektorat Lehre und Studium in Form ihrer Vorsitzenden wird dennoch den Lehrenden zugeordnet, was darauf schließen lässt, dass es eben doch nicht so neutral agiert wie es sollte. </w:t>
            </w:r>
          </w:p>
          <w:p w14:paraId="70ABA8F8"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Wir schlagen daher den selben Modus wie im Senat vor, wo die Rektorin auch nicht Teil der Mitgliedergruppe der Lehrenden ist und Stimmrecht genießt, sondern per Gesetz lediglich den Vorsitz inne hat. </w:t>
            </w:r>
          </w:p>
          <w:p w14:paraId="047E1E4B" w14:textId="77777777" w:rsidR="000619D4" w:rsidRPr="000619D4" w:rsidRDefault="000619D4" w:rsidP="000619D4">
            <w:pPr>
              <w:spacing w:line="240" w:lineRule="auto"/>
              <w:ind w:right="0"/>
              <w:rPr>
                <w:rFonts w:eastAsia="Times New Roman"/>
                <w:b w:val="0"/>
                <w:color w:val="auto"/>
                <w:szCs w:val="24"/>
              </w:rPr>
            </w:pPr>
            <w:r w:rsidRPr="000619D4">
              <w:rPr>
                <w:rFonts w:eastAsia="Times New Roman"/>
                <w:b w:val="0"/>
                <w:color w:val="auto"/>
                <w:szCs w:val="24"/>
              </w:rPr>
              <w:t>Das Prorektorat Lehre und Studium soll weiterhin dem Gremium vorsitzen und das neutral und somit ohne Stimmrecht.</w:t>
            </w:r>
          </w:p>
          <w:p w14:paraId="318F1576" w14:textId="6F5DF83D" w:rsidR="00197DB0" w:rsidRPr="000619D4" w:rsidRDefault="00197DB0" w:rsidP="00840A11">
            <w:pPr>
              <w:spacing w:line="259" w:lineRule="auto"/>
              <w:ind w:right="0"/>
              <w:rPr>
                <w:b w:val="0"/>
              </w:rPr>
            </w:pPr>
          </w:p>
        </w:tc>
      </w:tr>
      <w:tr w:rsidR="004159D1" w14:paraId="17CD961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0D83E00" w14:textId="77777777" w:rsidR="004159D1" w:rsidRDefault="001F173E" w:rsidP="001F173E">
            <w:pPr>
              <w:spacing w:line="259" w:lineRule="auto"/>
              <w:ind w:right="0"/>
            </w:pPr>
            <w:r>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14:paraId="72CF5A71" w14:textId="353ED69F" w:rsidR="005F6675" w:rsidRPr="001F173E" w:rsidRDefault="005F6675" w:rsidP="001F173E">
            <w:pPr>
              <w:spacing w:line="259" w:lineRule="auto"/>
              <w:ind w:right="0"/>
              <w:rPr>
                <w:b w:val="0"/>
              </w:rPr>
            </w:pPr>
          </w:p>
        </w:tc>
      </w:tr>
      <w:tr w:rsidR="004159D1" w14:paraId="56B16230"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4503BFB4" w14:textId="77777777" w:rsidR="004159D1" w:rsidRDefault="001F173E" w:rsidP="001F173E">
            <w:pPr>
              <w:spacing w:line="259" w:lineRule="auto"/>
              <w:ind w:right="0"/>
            </w:pPr>
            <w: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14:paraId="3BDE43F1" w14:textId="77777777" w:rsidR="00F908C7" w:rsidRDefault="00F908C7" w:rsidP="00F908C7">
            <w:pPr>
              <w:spacing w:line="259" w:lineRule="auto"/>
              <w:ind w:right="0"/>
              <w:rPr>
                <w:b w:val="0"/>
              </w:rPr>
            </w:pPr>
            <w:r>
              <w:rPr>
                <w:b w:val="0"/>
              </w:rPr>
              <w:t>Ja</w:t>
            </w:r>
          </w:p>
          <w:p w14:paraId="58E14F70" w14:textId="77777777" w:rsidR="004159D1" w:rsidRPr="001F173E" w:rsidRDefault="00F908C7" w:rsidP="00F908C7">
            <w:pPr>
              <w:spacing w:line="259" w:lineRule="auto"/>
              <w:ind w:right="0"/>
              <w:rPr>
                <w:b w:val="0"/>
              </w:rPr>
            </w:pPr>
            <w:r>
              <w:rPr>
                <w:b w:val="0"/>
              </w:rPr>
              <w:t>Nein</w:t>
            </w:r>
          </w:p>
        </w:tc>
      </w:tr>
    </w:tbl>
    <w:p w14:paraId="6E10B7DB" w14:textId="77777777" w:rsidR="0062187D" w:rsidRPr="0084405C" w:rsidRDefault="0062187D" w:rsidP="008E2DBC">
      <w:pPr>
        <w:spacing w:after="160" w:line="259" w:lineRule="auto"/>
        <w:ind w:right="0"/>
        <w:rPr>
          <w:sz w:val="20"/>
          <w:szCs w:val="20"/>
          <w:u w:val="single"/>
        </w:rPr>
      </w:pPr>
    </w:p>
    <w:p w14:paraId="2058C0FE" w14:textId="77777777" w:rsidR="005F6675" w:rsidRPr="005F6675" w:rsidRDefault="005F6675" w:rsidP="008E2DBC">
      <w:pPr>
        <w:spacing w:after="160" w:line="259" w:lineRule="auto"/>
        <w:ind w:right="0"/>
        <w:rPr>
          <w:bCs/>
          <w:szCs w:val="24"/>
        </w:rPr>
      </w:pPr>
    </w:p>
    <w:sectPr w:rsidR="005F6675" w:rsidRPr="005F6675" w:rsidSect="00026122">
      <w:pgSz w:w="11904" w:h="16840"/>
      <w:pgMar w:top="1078" w:right="23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35BE"/>
    <w:multiLevelType w:val="multilevel"/>
    <w:tmpl w:val="EEE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27C99"/>
    <w:multiLevelType w:val="multilevel"/>
    <w:tmpl w:val="BD6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8"/>
    <w:rsid w:val="00026122"/>
    <w:rsid w:val="00035AB0"/>
    <w:rsid w:val="00040A8C"/>
    <w:rsid w:val="0005023E"/>
    <w:rsid w:val="000619D4"/>
    <w:rsid w:val="00091218"/>
    <w:rsid w:val="000A5137"/>
    <w:rsid w:val="00106550"/>
    <w:rsid w:val="00133DF2"/>
    <w:rsid w:val="00174E35"/>
    <w:rsid w:val="0018098E"/>
    <w:rsid w:val="00194A38"/>
    <w:rsid w:val="00197DB0"/>
    <w:rsid w:val="001A1631"/>
    <w:rsid w:val="001A724A"/>
    <w:rsid w:val="001D1B97"/>
    <w:rsid w:val="001D7B34"/>
    <w:rsid w:val="001F173E"/>
    <w:rsid w:val="00240B38"/>
    <w:rsid w:val="002774F8"/>
    <w:rsid w:val="002921D8"/>
    <w:rsid w:val="002934CD"/>
    <w:rsid w:val="002959AB"/>
    <w:rsid w:val="002D1E3F"/>
    <w:rsid w:val="002D3977"/>
    <w:rsid w:val="002E3ECC"/>
    <w:rsid w:val="00304386"/>
    <w:rsid w:val="00316F97"/>
    <w:rsid w:val="00337AF1"/>
    <w:rsid w:val="0035194F"/>
    <w:rsid w:val="0039356E"/>
    <w:rsid w:val="003B4F69"/>
    <w:rsid w:val="003B7810"/>
    <w:rsid w:val="003D04DC"/>
    <w:rsid w:val="003E16AE"/>
    <w:rsid w:val="003F013E"/>
    <w:rsid w:val="004159D1"/>
    <w:rsid w:val="00425A11"/>
    <w:rsid w:val="004472B6"/>
    <w:rsid w:val="00463C05"/>
    <w:rsid w:val="004A2476"/>
    <w:rsid w:val="004B197F"/>
    <w:rsid w:val="004B49E4"/>
    <w:rsid w:val="004C43CA"/>
    <w:rsid w:val="004D1103"/>
    <w:rsid w:val="005967E3"/>
    <w:rsid w:val="005A6BE0"/>
    <w:rsid w:val="005B2D52"/>
    <w:rsid w:val="005B3B10"/>
    <w:rsid w:val="005B4CCE"/>
    <w:rsid w:val="005C2765"/>
    <w:rsid w:val="005E227F"/>
    <w:rsid w:val="005F6675"/>
    <w:rsid w:val="00607FA2"/>
    <w:rsid w:val="0062187D"/>
    <w:rsid w:val="00633466"/>
    <w:rsid w:val="006377E0"/>
    <w:rsid w:val="00654DA2"/>
    <w:rsid w:val="0068551F"/>
    <w:rsid w:val="00694773"/>
    <w:rsid w:val="006C1D13"/>
    <w:rsid w:val="006F077F"/>
    <w:rsid w:val="00701247"/>
    <w:rsid w:val="0070314D"/>
    <w:rsid w:val="00743929"/>
    <w:rsid w:val="007735A6"/>
    <w:rsid w:val="007A09ED"/>
    <w:rsid w:val="007A4C3B"/>
    <w:rsid w:val="007E6D26"/>
    <w:rsid w:val="00800244"/>
    <w:rsid w:val="00803486"/>
    <w:rsid w:val="00840A11"/>
    <w:rsid w:val="0084405C"/>
    <w:rsid w:val="00847CBC"/>
    <w:rsid w:val="00886836"/>
    <w:rsid w:val="00890196"/>
    <w:rsid w:val="008A13A0"/>
    <w:rsid w:val="008E149F"/>
    <w:rsid w:val="008E2DBC"/>
    <w:rsid w:val="008E43CA"/>
    <w:rsid w:val="008E6B93"/>
    <w:rsid w:val="00901AFD"/>
    <w:rsid w:val="009043B6"/>
    <w:rsid w:val="0091684D"/>
    <w:rsid w:val="00932139"/>
    <w:rsid w:val="00936C70"/>
    <w:rsid w:val="009403DE"/>
    <w:rsid w:val="00944D41"/>
    <w:rsid w:val="00945A5C"/>
    <w:rsid w:val="00951DED"/>
    <w:rsid w:val="009546E4"/>
    <w:rsid w:val="00986575"/>
    <w:rsid w:val="009A2E60"/>
    <w:rsid w:val="009B173C"/>
    <w:rsid w:val="009B1F8A"/>
    <w:rsid w:val="009D406C"/>
    <w:rsid w:val="00A00956"/>
    <w:rsid w:val="00A22B46"/>
    <w:rsid w:val="00A36F20"/>
    <w:rsid w:val="00A57629"/>
    <w:rsid w:val="00A72D71"/>
    <w:rsid w:val="00A84097"/>
    <w:rsid w:val="00A91050"/>
    <w:rsid w:val="00A97D5A"/>
    <w:rsid w:val="00AB38AD"/>
    <w:rsid w:val="00AC5D8B"/>
    <w:rsid w:val="00B44961"/>
    <w:rsid w:val="00B541EA"/>
    <w:rsid w:val="00BB1656"/>
    <w:rsid w:val="00BD042D"/>
    <w:rsid w:val="00BD1A03"/>
    <w:rsid w:val="00C018D2"/>
    <w:rsid w:val="00C70EC5"/>
    <w:rsid w:val="00CC2453"/>
    <w:rsid w:val="00CD4C2D"/>
    <w:rsid w:val="00D001C6"/>
    <w:rsid w:val="00D60AC5"/>
    <w:rsid w:val="00D74E43"/>
    <w:rsid w:val="00D85E97"/>
    <w:rsid w:val="00E00C1F"/>
    <w:rsid w:val="00E2427E"/>
    <w:rsid w:val="00E63E49"/>
    <w:rsid w:val="00E6636E"/>
    <w:rsid w:val="00E94C39"/>
    <w:rsid w:val="00EA1F4D"/>
    <w:rsid w:val="00EE6D60"/>
    <w:rsid w:val="00EF50FE"/>
    <w:rsid w:val="00F01390"/>
    <w:rsid w:val="00F41BCC"/>
    <w:rsid w:val="00F908C7"/>
    <w:rsid w:val="00FD3875"/>
    <w:rsid w:val="00FD447B"/>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8CF1"/>
  <w15:docId w15:val="{7E4FDF4A-C5CF-400C-979A-C8F8799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2"/>
    <w:pPr>
      <w:spacing w:after="0" w:line="312" w:lineRule="auto"/>
      <w:ind w:right="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612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3E"/>
    <w:rPr>
      <w:rFonts w:ascii="Tahoma" w:eastAsia="Arial" w:hAnsi="Tahoma" w:cs="Tahoma"/>
      <w:b/>
      <w:color w:val="000000"/>
      <w:sz w:val="16"/>
      <w:szCs w:val="16"/>
    </w:rPr>
  </w:style>
  <w:style w:type="character" w:customStyle="1" w:styleId="author-a-8jz82zz89zo0z83zz78ziz87zz67z9z90zxu2">
    <w:name w:val="author-a-8jz82zz89zo0z83zz78ziz87zz67z9z90zxu2"/>
    <w:basedOn w:val="DefaultParagraphFont"/>
    <w:rsid w:val="005F6675"/>
  </w:style>
  <w:style w:type="character" w:customStyle="1" w:styleId="author-a-9z82z61h934z85zx5wez73zfs">
    <w:name w:val="author-a-9z82z61h934z85zx5wez73zfs"/>
    <w:basedOn w:val="DefaultParagraphFont"/>
    <w:rsid w:val="005F6675"/>
  </w:style>
  <w:style w:type="character" w:customStyle="1" w:styleId="author-a-z71zz76zhimosz68zz69zz77zz122zz65z7sz89zz66z">
    <w:name w:val="author-a-z71zz76zhimosz68zz69zz77zz122zz65z7sz89zz66z"/>
    <w:basedOn w:val="DefaultParagraphFont"/>
    <w:rsid w:val="005F6675"/>
  </w:style>
  <w:style w:type="character" w:customStyle="1" w:styleId="author-a-z68zrz74zaz82ziz80zz82zz90zlz68zoqz82zz90zz72z">
    <w:name w:val="author-a-z68zrz74zaz82ziz80zz82zz90zlz68zoqz82zz90zz72z"/>
    <w:basedOn w:val="DefaultParagraphFont"/>
    <w:rsid w:val="002D3977"/>
  </w:style>
  <w:style w:type="character" w:customStyle="1" w:styleId="author-a-0rz79zhz66zvz85zyz73zz71zz88zcz68zqz73z3">
    <w:name w:val="author-a-0rz79zhz66zvz85zyz73zz71zz88zcz68zqz73z3"/>
    <w:basedOn w:val="DefaultParagraphFont"/>
    <w:rsid w:val="002D3977"/>
  </w:style>
  <w:style w:type="character" w:customStyle="1" w:styleId="author-a-qz83zz66zucpeunwz77zaz122zz69zz85zf">
    <w:name w:val="author-a-qz83zz66zucpeunwz77zaz122zz69zz85zf"/>
    <w:basedOn w:val="DefaultParagraphFont"/>
    <w:rsid w:val="00840A11"/>
  </w:style>
  <w:style w:type="character" w:customStyle="1" w:styleId="author-a-z74zpoyypfqk0yhmz122zyf">
    <w:name w:val="author-a-z74zpoyypfqk0yhmz122zyf"/>
    <w:basedOn w:val="DefaultParagraphFont"/>
    <w:rsid w:val="0006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485">
      <w:bodyDiv w:val="1"/>
      <w:marLeft w:val="0"/>
      <w:marRight w:val="0"/>
      <w:marTop w:val="0"/>
      <w:marBottom w:val="0"/>
      <w:divBdr>
        <w:top w:val="none" w:sz="0" w:space="0" w:color="auto"/>
        <w:left w:val="none" w:sz="0" w:space="0" w:color="auto"/>
        <w:bottom w:val="none" w:sz="0" w:space="0" w:color="auto"/>
        <w:right w:val="none" w:sz="0" w:space="0" w:color="auto"/>
      </w:divBdr>
      <w:divsChild>
        <w:div w:id="625165483">
          <w:marLeft w:val="0"/>
          <w:marRight w:val="0"/>
          <w:marTop w:val="0"/>
          <w:marBottom w:val="0"/>
          <w:divBdr>
            <w:top w:val="none" w:sz="0" w:space="0" w:color="auto"/>
            <w:left w:val="none" w:sz="0" w:space="0" w:color="auto"/>
            <w:bottom w:val="none" w:sz="0" w:space="0" w:color="auto"/>
            <w:right w:val="none" w:sz="0" w:space="0" w:color="auto"/>
          </w:divBdr>
        </w:div>
        <w:div w:id="1974867833">
          <w:marLeft w:val="0"/>
          <w:marRight w:val="0"/>
          <w:marTop w:val="0"/>
          <w:marBottom w:val="0"/>
          <w:divBdr>
            <w:top w:val="none" w:sz="0" w:space="0" w:color="auto"/>
            <w:left w:val="none" w:sz="0" w:space="0" w:color="auto"/>
            <w:bottom w:val="none" w:sz="0" w:space="0" w:color="auto"/>
            <w:right w:val="none" w:sz="0" w:space="0" w:color="auto"/>
          </w:divBdr>
        </w:div>
        <w:div w:id="216865287">
          <w:marLeft w:val="0"/>
          <w:marRight w:val="0"/>
          <w:marTop w:val="0"/>
          <w:marBottom w:val="0"/>
          <w:divBdr>
            <w:top w:val="none" w:sz="0" w:space="0" w:color="auto"/>
            <w:left w:val="none" w:sz="0" w:space="0" w:color="auto"/>
            <w:bottom w:val="none" w:sz="0" w:space="0" w:color="auto"/>
            <w:right w:val="none" w:sz="0" w:space="0" w:color="auto"/>
          </w:divBdr>
        </w:div>
      </w:divsChild>
    </w:div>
    <w:div w:id="89474208">
      <w:bodyDiv w:val="1"/>
      <w:marLeft w:val="0"/>
      <w:marRight w:val="0"/>
      <w:marTop w:val="0"/>
      <w:marBottom w:val="0"/>
      <w:divBdr>
        <w:top w:val="none" w:sz="0" w:space="0" w:color="auto"/>
        <w:left w:val="none" w:sz="0" w:space="0" w:color="auto"/>
        <w:bottom w:val="none" w:sz="0" w:space="0" w:color="auto"/>
        <w:right w:val="none" w:sz="0" w:space="0" w:color="auto"/>
      </w:divBdr>
      <w:divsChild>
        <w:div w:id="2105414677">
          <w:marLeft w:val="0"/>
          <w:marRight w:val="0"/>
          <w:marTop w:val="0"/>
          <w:marBottom w:val="0"/>
          <w:divBdr>
            <w:top w:val="none" w:sz="0" w:space="0" w:color="auto"/>
            <w:left w:val="none" w:sz="0" w:space="0" w:color="auto"/>
            <w:bottom w:val="none" w:sz="0" w:space="0" w:color="auto"/>
            <w:right w:val="none" w:sz="0" w:space="0" w:color="auto"/>
          </w:divBdr>
        </w:div>
      </w:divsChild>
    </w:div>
    <w:div w:id="313031182">
      <w:bodyDiv w:val="1"/>
      <w:marLeft w:val="0"/>
      <w:marRight w:val="0"/>
      <w:marTop w:val="0"/>
      <w:marBottom w:val="0"/>
      <w:divBdr>
        <w:top w:val="none" w:sz="0" w:space="0" w:color="auto"/>
        <w:left w:val="none" w:sz="0" w:space="0" w:color="auto"/>
        <w:bottom w:val="none" w:sz="0" w:space="0" w:color="auto"/>
        <w:right w:val="none" w:sz="0" w:space="0" w:color="auto"/>
      </w:divBdr>
      <w:divsChild>
        <w:div w:id="1376200023">
          <w:marLeft w:val="0"/>
          <w:marRight w:val="0"/>
          <w:marTop w:val="0"/>
          <w:marBottom w:val="0"/>
          <w:divBdr>
            <w:top w:val="none" w:sz="0" w:space="0" w:color="auto"/>
            <w:left w:val="none" w:sz="0" w:space="0" w:color="auto"/>
            <w:bottom w:val="none" w:sz="0" w:space="0" w:color="auto"/>
            <w:right w:val="none" w:sz="0" w:space="0" w:color="auto"/>
          </w:divBdr>
        </w:div>
        <w:div w:id="362904909">
          <w:marLeft w:val="0"/>
          <w:marRight w:val="0"/>
          <w:marTop w:val="0"/>
          <w:marBottom w:val="0"/>
          <w:divBdr>
            <w:top w:val="none" w:sz="0" w:space="0" w:color="auto"/>
            <w:left w:val="none" w:sz="0" w:space="0" w:color="auto"/>
            <w:bottom w:val="none" w:sz="0" w:space="0" w:color="auto"/>
            <w:right w:val="none" w:sz="0" w:space="0" w:color="auto"/>
          </w:divBdr>
        </w:div>
        <w:div w:id="457838107">
          <w:marLeft w:val="0"/>
          <w:marRight w:val="0"/>
          <w:marTop w:val="0"/>
          <w:marBottom w:val="0"/>
          <w:divBdr>
            <w:top w:val="none" w:sz="0" w:space="0" w:color="auto"/>
            <w:left w:val="none" w:sz="0" w:space="0" w:color="auto"/>
            <w:bottom w:val="none" w:sz="0" w:space="0" w:color="auto"/>
            <w:right w:val="none" w:sz="0" w:space="0" w:color="auto"/>
          </w:divBdr>
        </w:div>
        <w:div w:id="644699227">
          <w:marLeft w:val="0"/>
          <w:marRight w:val="0"/>
          <w:marTop w:val="0"/>
          <w:marBottom w:val="0"/>
          <w:divBdr>
            <w:top w:val="none" w:sz="0" w:space="0" w:color="auto"/>
            <w:left w:val="none" w:sz="0" w:space="0" w:color="auto"/>
            <w:bottom w:val="none" w:sz="0" w:space="0" w:color="auto"/>
            <w:right w:val="none" w:sz="0" w:space="0" w:color="auto"/>
          </w:divBdr>
        </w:div>
        <w:div w:id="1528905175">
          <w:marLeft w:val="0"/>
          <w:marRight w:val="0"/>
          <w:marTop w:val="0"/>
          <w:marBottom w:val="0"/>
          <w:divBdr>
            <w:top w:val="none" w:sz="0" w:space="0" w:color="auto"/>
            <w:left w:val="none" w:sz="0" w:space="0" w:color="auto"/>
            <w:bottom w:val="none" w:sz="0" w:space="0" w:color="auto"/>
            <w:right w:val="none" w:sz="0" w:space="0" w:color="auto"/>
          </w:divBdr>
        </w:div>
        <w:div w:id="236131400">
          <w:marLeft w:val="0"/>
          <w:marRight w:val="0"/>
          <w:marTop w:val="0"/>
          <w:marBottom w:val="0"/>
          <w:divBdr>
            <w:top w:val="none" w:sz="0" w:space="0" w:color="auto"/>
            <w:left w:val="none" w:sz="0" w:space="0" w:color="auto"/>
            <w:bottom w:val="none" w:sz="0" w:space="0" w:color="auto"/>
            <w:right w:val="none" w:sz="0" w:space="0" w:color="auto"/>
          </w:divBdr>
        </w:div>
        <w:div w:id="776681621">
          <w:marLeft w:val="0"/>
          <w:marRight w:val="0"/>
          <w:marTop w:val="0"/>
          <w:marBottom w:val="0"/>
          <w:divBdr>
            <w:top w:val="none" w:sz="0" w:space="0" w:color="auto"/>
            <w:left w:val="none" w:sz="0" w:space="0" w:color="auto"/>
            <w:bottom w:val="none" w:sz="0" w:space="0" w:color="auto"/>
            <w:right w:val="none" w:sz="0" w:space="0" w:color="auto"/>
          </w:divBdr>
        </w:div>
        <w:div w:id="1412656854">
          <w:marLeft w:val="0"/>
          <w:marRight w:val="0"/>
          <w:marTop w:val="0"/>
          <w:marBottom w:val="0"/>
          <w:divBdr>
            <w:top w:val="none" w:sz="0" w:space="0" w:color="auto"/>
            <w:left w:val="none" w:sz="0" w:space="0" w:color="auto"/>
            <w:bottom w:val="none" w:sz="0" w:space="0" w:color="auto"/>
            <w:right w:val="none" w:sz="0" w:space="0" w:color="auto"/>
          </w:divBdr>
        </w:div>
        <w:div w:id="937175673">
          <w:marLeft w:val="0"/>
          <w:marRight w:val="0"/>
          <w:marTop w:val="0"/>
          <w:marBottom w:val="0"/>
          <w:divBdr>
            <w:top w:val="none" w:sz="0" w:space="0" w:color="auto"/>
            <w:left w:val="none" w:sz="0" w:space="0" w:color="auto"/>
            <w:bottom w:val="none" w:sz="0" w:space="0" w:color="auto"/>
            <w:right w:val="none" w:sz="0" w:space="0" w:color="auto"/>
          </w:divBdr>
        </w:div>
        <w:div w:id="1752967321">
          <w:marLeft w:val="0"/>
          <w:marRight w:val="0"/>
          <w:marTop w:val="0"/>
          <w:marBottom w:val="0"/>
          <w:divBdr>
            <w:top w:val="none" w:sz="0" w:space="0" w:color="auto"/>
            <w:left w:val="none" w:sz="0" w:space="0" w:color="auto"/>
            <w:bottom w:val="none" w:sz="0" w:space="0" w:color="auto"/>
            <w:right w:val="none" w:sz="0" w:space="0" w:color="auto"/>
          </w:divBdr>
        </w:div>
        <w:div w:id="50467494">
          <w:marLeft w:val="0"/>
          <w:marRight w:val="0"/>
          <w:marTop w:val="0"/>
          <w:marBottom w:val="0"/>
          <w:divBdr>
            <w:top w:val="none" w:sz="0" w:space="0" w:color="auto"/>
            <w:left w:val="none" w:sz="0" w:space="0" w:color="auto"/>
            <w:bottom w:val="none" w:sz="0" w:space="0" w:color="auto"/>
            <w:right w:val="none" w:sz="0" w:space="0" w:color="auto"/>
          </w:divBdr>
        </w:div>
        <w:div w:id="3290196">
          <w:marLeft w:val="0"/>
          <w:marRight w:val="0"/>
          <w:marTop w:val="0"/>
          <w:marBottom w:val="0"/>
          <w:divBdr>
            <w:top w:val="none" w:sz="0" w:space="0" w:color="auto"/>
            <w:left w:val="none" w:sz="0" w:space="0" w:color="auto"/>
            <w:bottom w:val="none" w:sz="0" w:space="0" w:color="auto"/>
            <w:right w:val="none" w:sz="0" w:space="0" w:color="auto"/>
          </w:divBdr>
        </w:div>
        <w:div w:id="456874107">
          <w:marLeft w:val="0"/>
          <w:marRight w:val="0"/>
          <w:marTop w:val="0"/>
          <w:marBottom w:val="0"/>
          <w:divBdr>
            <w:top w:val="none" w:sz="0" w:space="0" w:color="auto"/>
            <w:left w:val="none" w:sz="0" w:space="0" w:color="auto"/>
            <w:bottom w:val="none" w:sz="0" w:space="0" w:color="auto"/>
            <w:right w:val="none" w:sz="0" w:space="0" w:color="auto"/>
          </w:divBdr>
        </w:div>
      </w:divsChild>
    </w:div>
    <w:div w:id="327177923">
      <w:bodyDiv w:val="1"/>
      <w:marLeft w:val="0"/>
      <w:marRight w:val="0"/>
      <w:marTop w:val="0"/>
      <w:marBottom w:val="0"/>
      <w:divBdr>
        <w:top w:val="none" w:sz="0" w:space="0" w:color="auto"/>
        <w:left w:val="none" w:sz="0" w:space="0" w:color="auto"/>
        <w:bottom w:val="none" w:sz="0" w:space="0" w:color="auto"/>
        <w:right w:val="none" w:sz="0" w:space="0" w:color="auto"/>
      </w:divBdr>
      <w:divsChild>
        <w:div w:id="759567300">
          <w:marLeft w:val="0"/>
          <w:marRight w:val="0"/>
          <w:marTop w:val="0"/>
          <w:marBottom w:val="0"/>
          <w:divBdr>
            <w:top w:val="none" w:sz="0" w:space="0" w:color="auto"/>
            <w:left w:val="none" w:sz="0" w:space="0" w:color="auto"/>
            <w:bottom w:val="none" w:sz="0" w:space="0" w:color="auto"/>
            <w:right w:val="none" w:sz="0" w:space="0" w:color="auto"/>
          </w:divBdr>
        </w:div>
        <w:div w:id="1684013895">
          <w:marLeft w:val="0"/>
          <w:marRight w:val="0"/>
          <w:marTop w:val="0"/>
          <w:marBottom w:val="0"/>
          <w:divBdr>
            <w:top w:val="none" w:sz="0" w:space="0" w:color="auto"/>
            <w:left w:val="none" w:sz="0" w:space="0" w:color="auto"/>
            <w:bottom w:val="none" w:sz="0" w:space="0" w:color="auto"/>
            <w:right w:val="none" w:sz="0" w:space="0" w:color="auto"/>
          </w:divBdr>
        </w:div>
        <w:div w:id="1004017124">
          <w:marLeft w:val="0"/>
          <w:marRight w:val="0"/>
          <w:marTop w:val="0"/>
          <w:marBottom w:val="0"/>
          <w:divBdr>
            <w:top w:val="none" w:sz="0" w:space="0" w:color="auto"/>
            <w:left w:val="none" w:sz="0" w:space="0" w:color="auto"/>
            <w:bottom w:val="none" w:sz="0" w:space="0" w:color="auto"/>
            <w:right w:val="none" w:sz="0" w:space="0" w:color="auto"/>
          </w:divBdr>
        </w:div>
        <w:div w:id="1434090248">
          <w:marLeft w:val="0"/>
          <w:marRight w:val="0"/>
          <w:marTop w:val="0"/>
          <w:marBottom w:val="0"/>
          <w:divBdr>
            <w:top w:val="none" w:sz="0" w:space="0" w:color="auto"/>
            <w:left w:val="none" w:sz="0" w:space="0" w:color="auto"/>
            <w:bottom w:val="none" w:sz="0" w:space="0" w:color="auto"/>
            <w:right w:val="none" w:sz="0" w:space="0" w:color="auto"/>
          </w:divBdr>
        </w:div>
      </w:divsChild>
    </w:div>
    <w:div w:id="362479710">
      <w:bodyDiv w:val="1"/>
      <w:marLeft w:val="0"/>
      <w:marRight w:val="0"/>
      <w:marTop w:val="0"/>
      <w:marBottom w:val="0"/>
      <w:divBdr>
        <w:top w:val="none" w:sz="0" w:space="0" w:color="auto"/>
        <w:left w:val="none" w:sz="0" w:space="0" w:color="auto"/>
        <w:bottom w:val="none" w:sz="0" w:space="0" w:color="auto"/>
        <w:right w:val="none" w:sz="0" w:space="0" w:color="auto"/>
      </w:divBdr>
      <w:divsChild>
        <w:div w:id="1078988210">
          <w:marLeft w:val="0"/>
          <w:marRight w:val="0"/>
          <w:marTop w:val="0"/>
          <w:marBottom w:val="0"/>
          <w:divBdr>
            <w:top w:val="none" w:sz="0" w:space="0" w:color="auto"/>
            <w:left w:val="none" w:sz="0" w:space="0" w:color="auto"/>
            <w:bottom w:val="none" w:sz="0" w:space="0" w:color="auto"/>
            <w:right w:val="none" w:sz="0" w:space="0" w:color="auto"/>
          </w:divBdr>
        </w:div>
        <w:div w:id="1884098178">
          <w:marLeft w:val="0"/>
          <w:marRight w:val="0"/>
          <w:marTop w:val="0"/>
          <w:marBottom w:val="0"/>
          <w:divBdr>
            <w:top w:val="none" w:sz="0" w:space="0" w:color="auto"/>
            <w:left w:val="none" w:sz="0" w:space="0" w:color="auto"/>
            <w:bottom w:val="none" w:sz="0" w:space="0" w:color="auto"/>
            <w:right w:val="none" w:sz="0" w:space="0" w:color="auto"/>
          </w:divBdr>
        </w:div>
      </w:divsChild>
    </w:div>
    <w:div w:id="392898570">
      <w:bodyDiv w:val="1"/>
      <w:marLeft w:val="0"/>
      <w:marRight w:val="0"/>
      <w:marTop w:val="0"/>
      <w:marBottom w:val="0"/>
      <w:divBdr>
        <w:top w:val="none" w:sz="0" w:space="0" w:color="auto"/>
        <w:left w:val="none" w:sz="0" w:space="0" w:color="auto"/>
        <w:bottom w:val="none" w:sz="0" w:space="0" w:color="auto"/>
        <w:right w:val="none" w:sz="0" w:space="0" w:color="auto"/>
      </w:divBdr>
      <w:divsChild>
        <w:div w:id="1204100506">
          <w:marLeft w:val="0"/>
          <w:marRight w:val="0"/>
          <w:marTop w:val="0"/>
          <w:marBottom w:val="0"/>
          <w:divBdr>
            <w:top w:val="none" w:sz="0" w:space="0" w:color="auto"/>
            <w:left w:val="none" w:sz="0" w:space="0" w:color="auto"/>
            <w:bottom w:val="none" w:sz="0" w:space="0" w:color="auto"/>
            <w:right w:val="none" w:sz="0" w:space="0" w:color="auto"/>
          </w:divBdr>
        </w:div>
        <w:div w:id="763064605">
          <w:marLeft w:val="0"/>
          <w:marRight w:val="0"/>
          <w:marTop w:val="0"/>
          <w:marBottom w:val="0"/>
          <w:divBdr>
            <w:top w:val="none" w:sz="0" w:space="0" w:color="auto"/>
            <w:left w:val="none" w:sz="0" w:space="0" w:color="auto"/>
            <w:bottom w:val="none" w:sz="0" w:space="0" w:color="auto"/>
            <w:right w:val="none" w:sz="0" w:space="0" w:color="auto"/>
          </w:divBdr>
        </w:div>
      </w:divsChild>
    </w:div>
    <w:div w:id="422185133">
      <w:bodyDiv w:val="1"/>
      <w:marLeft w:val="0"/>
      <w:marRight w:val="0"/>
      <w:marTop w:val="0"/>
      <w:marBottom w:val="0"/>
      <w:divBdr>
        <w:top w:val="none" w:sz="0" w:space="0" w:color="auto"/>
        <w:left w:val="none" w:sz="0" w:space="0" w:color="auto"/>
        <w:bottom w:val="none" w:sz="0" w:space="0" w:color="auto"/>
        <w:right w:val="none" w:sz="0" w:space="0" w:color="auto"/>
      </w:divBdr>
      <w:divsChild>
        <w:div w:id="2117752909">
          <w:marLeft w:val="0"/>
          <w:marRight w:val="0"/>
          <w:marTop w:val="0"/>
          <w:marBottom w:val="0"/>
          <w:divBdr>
            <w:top w:val="none" w:sz="0" w:space="0" w:color="auto"/>
            <w:left w:val="none" w:sz="0" w:space="0" w:color="auto"/>
            <w:bottom w:val="none" w:sz="0" w:space="0" w:color="auto"/>
            <w:right w:val="none" w:sz="0" w:space="0" w:color="auto"/>
          </w:divBdr>
        </w:div>
        <w:div w:id="829490590">
          <w:marLeft w:val="0"/>
          <w:marRight w:val="0"/>
          <w:marTop w:val="0"/>
          <w:marBottom w:val="0"/>
          <w:divBdr>
            <w:top w:val="none" w:sz="0" w:space="0" w:color="auto"/>
            <w:left w:val="none" w:sz="0" w:space="0" w:color="auto"/>
            <w:bottom w:val="none" w:sz="0" w:space="0" w:color="auto"/>
            <w:right w:val="none" w:sz="0" w:space="0" w:color="auto"/>
          </w:divBdr>
        </w:div>
      </w:divsChild>
    </w:div>
    <w:div w:id="520438947">
      <w:bodyDiv w:val="1"/>
      <w:marLeft w:val="0"/>
      <w:marRight w:val="0"/>
      <w:marTop w:val="0"/>
      <w:marBottom w:val="0"/>
      <w:divBdr>
        <w:top w:val="none" w:sz="0" w:space="0" w:color="auto"/>
        <w:left w:val="none" w:sz="0" w:space="0" w:color="auto"/>
        <w:bottom w:val="none" w:sz="0" w:space="0" w:color="auto"/>
        <w:right w:val="none" w:sz="0" w:space="0" w:color="auto"/>
      </w:divBdr>
    </w:div>
    <w:div w:id="622997698">
      <w:bodyDiv w:val="1"/>
      <w:marLeft w:val="0"/>
      <w:marRight w:val="0"/>
      <w:marTop w:val="0"/>
      <w:marBottom w:val="0"/>
      <w:divBdr>
        <w:top w:val="none" w:sz="0" w:space="0" w:color="auto"/>
        <w:left w:val="none" w:sz="0" w:space="0" w:color="auto"/>
        <w:bottom w:val="none" w:sz="0" w:space="0" w:color="auto"/>
        <w:right w:val="none" w:sz="0" w:space="0" w:color="auto"/>
      </w:divBdr>
      <w:divsChild>
        <w:div w:id="1299534971">
          <w:marLeft w:val="0"/>
          <w:marRight w:val="0"/>
          <w:marTop w:val="0"/>
          <w:marBottom w:val="0"/>
          <w:divBdr>
            <w:top w:val="none" w:sz="0" w:space="0" w:color="auto"/>
            <w:left w:val="none" w:sz="0" w:space="0" w:color="auto"/>
            <w:bottom w:val="none" w:sz="0" w:space="0" w:color="auto"/>
            <w:right w:val="none" w:sz="0" w:space="0" w:color="auto"/>
          </w:divBdr>
        </w:div>
        <w:div w:id="184172257">
          <w:marLeft w:val="0"/>
          <w:marRight w:val="0"/>
          <w:marTop w:val="0"/>
          <w:marBottom w:val="0"/>
          <w:divBdr>
            <w:top w:val="none" w:sz="0" w:space="0" w:color="auto"/>
            <w:left w:val="none" w:sz="0" w:space="0" w:color="auto"/>
            <w:bottom w:val="none" w:sz="0" w:space="0" w:color="auto"/>
            <w:right w:val="none" w:sz="0" w:space="0" w:color="auto"/>
          </w:divBdr>
        </w:div>
        <w:div w:id="1760058710">
          <w:marLeft w:val="0"/>
          <w:marRight w:val="0"/>
          <w:marTop w:val="0"/>
          <w:marBottom w:val="0"/>
          <w:divBdr>
            <w:top w:val="none" w:sz="0" w:space="0" w:color="auto"/>
            <w:left w:val="none" w:sz="0" w:space="0" w:color="auto"/>
            <w:bottom w:val="none" w:sz="0" w:space="0" w:color="auto"/>
            <w:right w:val="none" w:sz="0" w:space="0" w:color="auto"/>
          </w:divBdr>
        </w:div>
        <w:div w:id="1341816050">
          <w:marLeft w:val="0"/>
          <w:marRight w:val="0"/>
          <w:marTop w:val="0"/>
          <w:marBottom w:val="0"/>
          <w:divBdr>
            <w:top w:val="none" w:sz="0" w:space="0" w:color="auto"/>
            <w:left w:val="none" w:sz="0" w:space="0" w:color="auto"/>
            <w:bottom w:val="none" w:sz="0" w:space="0" w:color="auto"/>
            <w:right w:val="none" w:sz="0" w:space="0" w:color="auto"/>
          </w:divBdr>
        </w:div>
        <w:div w:id="2085712522">
          <w:marLeft w:val="0"/>
          <w:marRight w:val="0"/>
          <w:marTop w:val="0"/>
          <w:marBottom w:val="0"/>
          <w:divBdr>
            <w:top w:val="none" w:sz="0" w:space="0" w:color="auto"/>
            <w:left w:val="none" w:sz="0" w:space="0" w:color="auto"/>
            <w:bottom w:val="none" w:sz="0" w:space="0" w:color="auto"/>
            <w:right w:val="none" w:sz="0" w:space="0" w:color="auto"/>
          </w:divBdr>
        </w:div>
        <w:div w:id="819804428">
          <w:marLeft w:val="0"/>
          <w:marRight w:val="0"/>
          <w:marTop w:val="0"/>
          <w:marBottom w:val="0"/>
          <w:divBdr>
            <w:top w:val="none" w:sz="0" w:space="0" w:color="auto"/>
            <w:left w:val="none" w:sz="0" w:space="0" w:color="auto"/>
            <w:bottom w:val="none" w:sz="0" w:space="0" w:color="auto"/>
            <w:right w:val="none" w:sz="0" w:space="0" w:color="auto"/>
          </w:divBdr>
        </w:div>
        <w:div w:id="571548659">
          <w:marLeft w:val="0"/>
          <w:marRight w:val="0"/>
          <w:marTop w:val="0"/>
          <w:marBottom w:val="0"/>
          <w:divBdr>
            <w:top w:val="none" w:sz="0" w:space="0" w:color="auto"/>
            <w:left w:val="none" w:sz="0" w:space="0" w:color="auto"/>
            <w:bottom w:val="none" w:sz="0" w:space="0" w:color="auto"/>
            <w:right w:val="none" w:sz="0" w:space="0" w:color="auto"/>
          </w:divBdr>
        </w:div>
        <w:div w:id="969937605">
          <w:marLeft w:val="0"/>
          <w:marRight w:val="0"/>
          <w:marTop w:val="0"/>
          <w:marBottom w:val="0"/>
          <w:divBdr>
            <w:top w:val="none" w:sz="0" w:space="0" w:color="auto"/>
            <w:left w:val="none" w:sz="0" w:space="0" w:color="auto"/>
            <w:bottom w:val="none" w:sz="0" w:space="0" w:color="auto"/>
            <w:right w:val="none" w:sz="0" w:space="0" w:color="auto"/>
          </w:divBdr>
        </w:div>
        <w:div w:id="706641873">
          <w:marLeft w:val="0"/>
          <w:marRight w:val="0"/>
          <w:marTop w:val="0"/>
          <w:marBottom w:val="0"/>
          <w:divBdr>
            <w:top w:val="none" w:sz="0" w:space="0" w:color="auto"/>
            <w:left w:val="none" w:sz="0" w:space="0" w:color="auto"/>
            <w:bottom w:val="none" w:sz="0" w:space="0" w:color="auto"/>
            <w:right w:val="none" w:sz="0" w:space="0" w:color="auto"/>
          </w:divBdr>
        </w:div>
      </w:divsChild>
    </w:div>
    <w:div w:id="1133063283">
      <w:bodyDiv w:val="1"/>
      <w:marLeft w:val="0"/>
      <w:marRight w:val="0"/>
      <w:marTop w:val="0"/>
      <w:marBottom w:val="0"/>
      <w:divBdr>
        <w:top w:val="none" w:sz="0" w:space="0" w:color="auto"/>
        <w:left w:val="none" w:sz="0" w:space="0" w:color="auto"/>
        <w:bottom w:val="none" w:sz="0" w:space="0" w:color="auto"/>
        <w:right w:val="none" w:sz="0" w:space="0" w:color="auto"/>
      </w:divBdr>
      <w:divsChild>
        <w:div w:id="256376978">
          <w:marLeft w:val="0"/>
          <w:marRight w:val="0"/>
          <w:marTop w:val="0"/>
          <w:marBottom w:val="0"/>
          <w:divBdr>
            <w:top w:val="none" w:sz="0" w:space="0" w:color="auto"/>
            <w:left w:val="none" w:sz="0" w:space="0" w:color="auto"/>
            <w:bottom w:val="none" w:sz="0" w:space="0" w:color="auto"/>
            <w:right w:val="none" w:sz="0" w:space="0" w:color="auto"/>
          </w:divBdr>
        </w:div>
        <w:div w:id="1889368615">
          <w:marLeft w:val="0"/>
          <w:marRight w:val="0"/>
          <w:marTop w:val="0"/>
          <w:marBottom w:val="0"/>
          <w:divBdr>
            <w:top w:val="none" w:sz="0" w:space="0" w:color="auto"/>
            <w:left w:val="none" w:sz="0" w:space="0" w:color="auto"/>
            <w:bottom w:val="none" w:sz="0" w:space="0" w:color="auto"/>
            <w:right w:val="none" w:sz="0" w:space="0" w:color="auto"/>
          </w:divBdr>
        </w:div>
        <w:div w:id="1505171716">
          <w:marLeft w:val="0"/>
          <w:marRight w:val="0"/>
          <w:marTop w:val="0"/>
          <w:marBottom w:val="0"/>
          <w:divBdr>
            <w:top w:val="none" w:sz="0" w:space="0" w:color="auto"/>
            <w:left w:val="none" w:sz="0" w:space="0" w:color="auto"/>
            <w:bottom w:val="none" w:sz="0" w:space="0" w:color="auto"/>
            <w:right w:val="none" w:sz="0" w:space="0" w:color="auto"/>
          </w:divBdr>
        </w:div>
      </w:divsChild>
    </w:div>
    <w:div w:id="1278222081">
      <w:bodyDiv w:val="1"/>
      <w:marLeft w:val="0"/>
      <w:marRight w:val="0"/>
      <w:marTop w:val="0"/>
      <w:marBottom w:val="0"/>
      <w:divBdr>
        <w:top w:val="none" w:sz="0" w:space="0" w:color="auto"/>
        <w:left w:val="none" w:sz="0" w:space="0" w:color="auto"/>
        <w:bottom w:val="none" w:sz="0" w:space="0" w:color="auto"/>
        <w:right w:val="none" w:sz="0" w:space="0" w:color="auto"/>
      </w:divBdr>
      <w:divsChild>
        <w:div w:id="694036996">
          <w:marLeft w:val="0"/>
          <w:marRight w:val="0"/>
          <w:marTop w:val="0"/>
          <w:marBottom w:val="0"/>
          <w:divBdr>
            <w:top w:val="none" w:sz="0" w:space="0" w:color="auto"/>
            <w:left w:val="none" w:sz="0" w:space="0" w:color="auto"/>
            <w:bottom w:val="none" w:sz="0" w:space="0" w:color="auto"/>
            <w:right w:val="none" w:sz="0" w:space="0" w:color="auto"/>
          </w:divBdr>
        </w:div>
        <w:div w:id="1696466495">
          <w:marLeft w:val="0"/>
          <w:marRight w:val="0"/>
          <w:marTop w:val="0"/>
          <w:marBottom w:val="0"/>
          <w:divBdr>
            <w:top w:val="none" w:sz="0" w:space="0" w:color="auto"/>
            <w:left w:val="none" w:sz="0" w:space="0" w:color="auto"/>
            <w:bottom w:val="none" w:sz="0" w:space="0" w:color="auto"/>
            <w:right w:val="none" w:sz="0" w:space="0" w:color="auto"/>
          </w:divBdr>
        </w:div>
        <w:div w:id="714737362">
          <w:marLeft w:val="0"/>
          <w:marRight w:val="0"/>
          <w:marTop w:val="0"/>
          <w:marBottom w:val="0"/>
          <w:divBdr>
            <w:top w:val="none" w:sz="0" w:space="0" w:color="auto"/>
            <w:left w:val="none" w:sz="0" w:space="0" w:color="auto"/>
            <w:bottom w:val="none" w:sz="0" w:space="0" w:color="auto"/>
            <w:right w:val="none" w:sz="0" w:space="0" w:color="auto"/>
          </w:divBdr>
        </w:div>
        <w:div w:id="1024482180">
          <w:marLeft w:val="0"/>
          <w:marRight w:val="0"/>
          <w:marTop w:val="0"/>
          <w:marBottom w:val="0"/>
          <w:divBdr>
            <w:top w:val="none" w:sz="0" w:space="0" w:color="auto"/>
            <w:left w:val="none" w:sz="0" w:space="0" w:color="auto"/>
            <w:bottom w:val="none" w:sz="0" w:space="0" w:color="auto"/>
            <w:right w:val="none" w:sz="0" w:space="0" w:color="auto"/>
          </w:divBdr>
        </w:div>
        <w:div w:id="1972980436">
          <w:marLeft w:val="0"/>
          <w:marRight w:val="0"/>
          <w:marTop w:val="0"/>
          <w:marBottom w:val="0"/>
          <w:divBdr>
            <w:top w:val="none" w:sz="0" w:space="0" w:color="auto"/>
            <w:left w:val="none" w:sz="0" w:space="0" w:color="auto"/>
            <w:bottom w:val="none" w:sz="0" w:space="0" w:color="auto"/>
            <w:right w:val="none" w:sz="0" w:space="0" w:color="auto"/>
          </w:divBdr>
        </w:div>
      </w:divsChild>
    </w:div>
    <w:div w:id="1823109791">
      <w:bodyDiv w:val="1"/>
      <w:marLeft w:val="0"/>
      <w:marRight w:val="0"/>
      <w:marTop w:val="0"/>
      <w:marBottom w:val="0"/>
      <w:divBdr>
        <w:top w:val="none" w:sz="0" w:space="0" w:color="auto"/>
        <w:left w:val="none" w:sz="0" w:space="0" w:color="auto"/>
        <w:bottom w:val="none" w:sz="0" w:space="0" w:color="auto"/>
        <w:right w:val="none" w:sz="0" w:space="0" w:color="auto"/>
      </w:divBdr>
    </w:div>
    <w:div w:id="1860123911">
      <w:bodyDiv w:val="1"/>
      <w:marLeft w:val="0"/>
      <w:marRight w:val="0"/>
      <w:marTop w:val="0"/>
      <w:marBottom w:val="0"/>
      <w:divBdr>
        <w:top w:val="none" w:sz="0" w:space="0" w:color="auto"/>
        <w:left w:val="none" w:sz="0" w:space="0" w:color="auto"/>
        <w:bottom w:val="none" w:sz="0" w:space="0" w:color="auto"/>
        <w:right w:val="none" w:sz="0" w:space="0" w:color="auto"/>
      </w:divBdr>
      <w:divsChild>
        <w:div w:id="477184158">
          <w:marLeft w:val="0"/>
          <w:marRight w:val="0"/>
          <w:marTop w:val="0"/>
          <w:marBottom w:val="0"/>
          <w:divBdr>
            <w:top w:val="none" w:sz="0" w:space="0" w:color="auto"/>
            <w:left w:val="none" w:sz="0" w:space="0" w:color="auto"/>
            <w:bottom w:val="none" w:sz="0" w:space="0" w:color="auto"/>
            <w:right w:val="none" w:sz="0" w:space="0" w:color="auto"/>
          </w:divBdr>
        </w:div>
        <w:div w:id="418529737">
          <w:marLeft w:val="0"/>
          <w:marRight w:val="0"/>
          <w:marTop w:val="0"/>
          <w:marBottom w:val="0"/>
          <w:divBdr>
            <w:top w:val="none" w:sz="0" w:space="0" w:color="auto"/>
            <w:left w:val="none" w:sz="0" w:space="0" w:color="auto"/>
            <w:bottom w:val="none" w:sz="0" w:space="0" w:color="auto"/>
            <w:right w:val="none" w:sz="0" w:space="0" w:color="auto"/>
          </w:divBdr>
        </w:div>
        <w:div w:id="1176386884">
          <w:marLeft w:val="0"/>
          <w:marRight w:val="0"/>
          <w:marTop w:val="0"/>
          <w:marBottom w:val="0"/>
          <w:divBdr>
            <w:top w:val="none" w:sz="0" w:space="0" w:color="auto"/>
            <w:left w:val="none" w:sz="0" w:space="0" w:color="auto"/>
            <w:bottom w:val="none" w:sz="0" w:space="0" w:color="auto"/>
            <w:right w:val="none" w:sz="0" w:space="0" w:color="auto"/>
          </w:divBdr>
        </w:div>
        <w:div w:id="1658728614">
          <w:marLeft w:val="0"/>
          <w:marRight w:val="0"/>
          <w:marTop w:val="0"/>
          <w:marBottom w:val="0"/>
          <w:divBdr>
            <w:top w:val="none" w:sz="0" w:space="0" w:color="auto"/>
            <w:left w:val="none" w:sz="0" w:space="0" w:color="auto"/>
            <w:bottom w:val="none" w:sz="0" w:space="0" w:color="auto"/>
            <w:right w:val="none" w:sz="0" w:space="0" w:color="auto"/>
          </w:divBdr>
        </w:div>
        <w:div w:id="1622957222">
          <w:marLeft w:val="0"/>
          <w:marRight w:val="0"/>
          <w:marTop w:val="0"/>
          <w:marBottom w:val="0"/>
          <w:divBdr>
            <w:top w:val="none" w:sz="0" w:space="0" w:color="auto"/>
            <w:left w:val="none" w:sz="0" w:space="0" w:color="auto"/>
            <w:bottom w:val="none" w:sz="0" w:space="0" w:color="auto"/>
            <w:right w:val="none" w:sz="0" w:space="0" w:color="auto"/>
          </w:divBdr>
        </w:div>
      </w:divsChild>
    </w:div>
    <w:div w:id="2034649850">
      <w:bodyDiv w:val="1"/>
      <w:marLeft w:val="0"/>
      <w:marRight w:val="0"/>
      <w:marTop w:val="0"/>
      <w:marBottom w:val="0"/>
      <w:divBdr>
        <w:top w:val="none" w:sz="0" w:space="0" w:color="auto"/>
        <w:left w:val="none" w:sz="0" w:space="0" w:color="auto"/>
        <w:bottom w:val="none" w:sz="0" w:space="0" w:color="auto"/>
        <w:right w:val="none" w:sz="0" w:space="0" w:color="auto"/>
      </w:divBdr>
      <w:divsChild>
        <w:div w:id="1510631369">
          <w:marLeft w:val="0"/>
          <w:marRight w:val="0"/>
          <w:marTop w:val="0"/>
          <w:marBottom w:val="0"/>
          <w:divBdr>
            <w:top w:val="none" w:sz="0" w:space="0" w:color="auto"/>
            <w:left w:val="none" w:sz="0" w:space="0" w:color="auto"/>
            <w:bottom w:val="none" w:sz="0" w:space="0" w:color="auto"/>
            <w:right w:val="none" w:sz="0" w:space="0" w:color="auto"/>
          </w:divBdr>
        </w:div>
        <w:div w:id="1237744415">
          <w:marLeft w:val="0"/>
          <w:marRight w:val="0"/>
          <w:marTop w:val="0"/>
          <w:marBottom w:val="0"/>
          <w:divBdr>
            <w:top w:val="none" w:sz="0" w:space="0" w:color="auto"/>
            <w:left w:val="none" w:sz="0" w:space="0" w:color="auto"/>
            <w:bottom w:val="none" w:sz="0" w:space="0" w:color="auto"/>
            <w:right w:val="none" w:sz="0" w:space="0" w:color="auto"/>
          </w:divBdr>
        </w:div>
      </w:divsChild>
    </w:div>
    <w:div w:id="2045061374">
      <w:bodyDiv w:val="1"/>
      <w:marLeft w:val="0"/>
      <w:marRight w:val="0"/>
      <w:marTop w:val="0"/>
      <w:marBottom w:val="0"/>
      <w:divBdr>
        <w:top w:val="none" w:sz="0" w:space="0" w:color="auto"/>
        <w:left w:val="none" w:sz="0" w:space="0" w:color="auto"/>
        <w:bottom w:val="none" w:sz="0" w:space="0" w:color="auto"/>
        <w:right w:val="none" w:sz="0" w:space="0" w:color="auto"/>
      </w:divBdr>
      <w:divsChild>
        <w:div w:id="1687706083">
          <w:marLeft w:val="0"/>
          <w:marRight w:val="0"/>
          <w:marTop w:val="0"/>
          <w:marBottom w:val="0"/>
          <w:divBdr>
            <w:top w:val="none" w:sz="0" w:space="0" w:color="auto"/>
            <w:left w:val="none" w:sz="0" w:space="0" w:color="auto"/>
            <w:bottom w:val="none" w:sz="0" w:space="0" w:color="auto"/>
            <w:right w:val="none" w:sz="0" w:space="0" w:color="auto"/>
          </w:divBdr>
        </w:div>
      </w:divsChild>
    </w:div>
    <w:div w:id="2068068221">
      <w:bodyDiv w:val="1"/>
      <w:marLeft w:val="0"/>
      <w:marRight w:val="0"/>
      <w:marTop w:val="0"/>
      <w:marBottom w:val="0"/>
      <w:divBdr>
        <w:top w:val="none" w:sz="0" w:space="0" w:color="auto"/>
        <w:left w:val="none" w:sz="0" w:space="0" w:color="auto"/>
        <w:bottom w:val="none" w:sz="0" w:space="0" w:color="auto"/>
        <w:right w:val="none" w:sz="0" w:space="0" w:color="auto"/>
      </w:divBdr>
      <w:divsChild>
        <w:div w:id="935863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20Professoren\Senats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Senatsvorlage.dotx</Template>
  <TotalTime>0</TotalTime>
  <Pages>2</Pages>
  <Words>293</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Boschan, Ines</dc:creator>
  <cp:lastModifiedBy>Koehler Tino (DrP/MFE2)</cp:lastModifiedBy>
  <cp:revision>2</cp:revision>
  <cp:lastPrinted>2016-02-16T10:14:00Z</cp:lastPrinted>
  <dcterms:created xsi:type="dcterms:W3CDTF">2022-04-29T11:17:00Z</dcterms:created>
  <dcterms:modified xsi:type="dcterms:W3CDTF">2022-04-29T11:17:00Z</dcterms:modified>
</cp:coreProperties>
</file>